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3" w:rsidRPr="001D42F3" w:rsidRDefault="001D42F3" w:rsidP="001D42F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</w:pPr>
      <w:bookmarkStart w:id="0" w:name="_GoBack"/>
      <w:r w:rsidRPr="001D42F3"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  <w:t xml:space="preserve">Приложение </w:t>
      </w:r>
    </w:p>
    <w:bookmarkEnd w:id="0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</w:pPr>
      <w:r w:rsidRPr="001D42F3"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  <w:t xml:space="preserve">к постановлению Комитета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</w:pPr>
      <w:r w:rsidRPr="001D42F3"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  <w:t>Татарстанской республиканской организации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</w:pPr>
      <w:r w:rsidRPr="001D42F3"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  <w:t xml:space="preserve"> Общероссийского Профсоюза образования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eastAsiaTheme="minorEastAsia" w:hAnsi="Arial" w:cs="Arial"/>
          <w:bCs/>
          <w:i/>
          <w:spacing w:val="-4"/>
          <w:sz w:val="26"/>
          <w:szCs w:val="26"/>
          <w:lang w:eastAsia="ru-RU"/>
        </w:rPr>
      </w:pPr>
      <w:r w:rsidRPr="001D42F3">
        <w:rPr>
          <w:rFonts w:eastAsiaTheme="minorEastAsia" w:cs="Times New Roman"/>
          <w:bCs/>
          <w:i/>
          <w:spacing w:val="-4"/>
          <w:sz w:val="26"/>
          <w:szCs w:val="26"/>
          <w:lang w:eastAsia="ru-RU"/>
        </w:rPr>
        <w:t>от 16 декабря 2022 года № 9-5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eastAsiaTheme="minorEastAsia" w:cs="Times New Roman"/>
          <w:b/>
          <w:bCs/>
          <w:i/>
          <w:color w:val="26282F"/>
          <w:spacing w:val="-4"/>
          <w:sz w:val="27"/>
          <w:szCs w:val="27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ПОЛОЖЕНИЕ</w:t>
      </w: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br/>
      </w:r>
      <w:bookmarkStart w:id="1" w:name="_Hlk122522283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о негосударственном пенсионном обеспечении членов Профсоюза</w:t>
      </w:r>
      <w:bookmarkStart w:id="2" w:name="_Hlk122533755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 xml:space="preserve">,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000000"/>
          <w:spacing w:val="-4"/>
          <w:szCs w:val="28"/>
          <w:lang w:eastAsia="ru-RU"/>
        </w:rPr>
      </w:pPr>
      <w:proofErr w:type="gramStart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 xml:space="preserve">состоящих на учете в </w:t>
      </w:r>
      <w:r w:rsidRPr="001D42F3">
        <w:rPr>
          <w:rFonts w:eastAsiaTheme="minorEastAsia" w:cs="Times New Roman"/>
          <w:b/>
          <w:bCs/>
          <w:color w:val="000000"/>
          <w:spacing w:val="-4"/>
          <w:szCs w:val="28"/>
          <w:lang w:eastAsia="ru-RU"/>
        </w:rPr>
        <w:t xml:space="preserve">первичных профсоюзных организациях, </w:t>
      </w:r>
      <w:proofErr w:type="gramEnd"/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000000" w:themeColor="text1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000000"/>
          <w:spacing w:val="-4"/>
          <w:szCs w:val="28"/>
          <w:lang w:eastAsia="ru-RU"/>
        </w:rPr>
        <w:t>входящих</w:t>
      </w:r>
      <w:r w:rsidRPr="001D42F3">
        <w:rPr>
          <w:rFonts w:eastAsiaTheme="minorEastAsia" w:cs="Times New Roman"/>
          <w:b/>
          <w:bCs/>
          <w:color w:val="000000" w:themeColor="text1"/>
          <w:spacing w:val="-4"/>
          <w:szCs w:val="28"/>
          <w:lang w:eastAsia="ru-RU"/>
        </w:rPr>
        <w:t xml:space="preserve"> </w:t>
      </w:r>
      <w:bookmarkEnd w:id="2"/>
      <w:r w:rsidRPr="001D42F3">
        <w:rPr>
          <w:rFonts w:eastAsiaTheme="minorEastAsia" w:cs="Times New Roman"/>
          <w:b/>
          <w:bCs/>
          <w:color w:val="000000" w:themeColor="text1"/>
          <w:spacing w:val="-4"/>
          <w:szCs w:val="28"/>
          <w:lang w:eastAsia="ru-RU"/>
        </w:rPr>
        <w:t xml:space="preserve">в структуру Татарстанской республиканской организации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 w:val="22"/>
          <w:lang w:eastAsia="ru-RU"/>
        </w:rPr>
      </w:pPr>
      <w:r w:rsidRPr="001D42F3">
        <w:rPr>
          <w:rFonts w:eastAsiaTheme="minorEastAsia" w:cs="Times New Roman"/>
          <w:b/>
          <w:bCs/>
          <w:color w:val="000000" w:themeColor="text1"/>
          <w:spacing w:val="-4"/>
          <w:szCs w:val="28"/>
          <w:lang w:eastAsia="ru-RU"/>
        </w:rPr>
        <w:t>Общероссийского Профсоюза образования</w:t>
      </w:r>
      <w:bookmarkEnd w:id="1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br/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bookmarkStart w:id="3" w:name="sub_101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1. Введение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4" w:name="sub_11"/>
      <w:bookmarkEnd w:id="3"/>
      <w:r w:rsidRPr="001D42F3">
        <w:rPr>
          <w:rFonts w:eastAsiaTheme="minorEastAsia" w:cs="Times New Roman"/>
          <w:spacing w:val="-4"/>
          <w:szCs w:val="28"/>
          <w:lang w:eastAsia="ru-RU"/>
        </w:rPr>
        <w:t>1.1. Положение о негосударственном пенсионном обеспечении членов Профсоюза</w:t>
      </w:r>
      <w:bookmarkStart w:id="5" w:name="_Hlk122516912"/>
      <w:bookmarkStart w:id="6" w:name="_Hlk101167850"/>
      <w:bookmarkStart w:id="7" w:name="_Hlk10116780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состоящих на учете в </w:t>
      </w:r>
      <w:r w:rsidRPr="001D42F3">
        <w:rPr>
          <w:rFonts w:eastAsiaTheme="minorEastAsia" w:cs="Times New Roman"/>
          <w:color w:val="000000"/>
          <w:spacing w:val="-4"/>
          <w:szCs w:val="28"/>
          <w:lang w:eastAsia="ru-RU"/>
        </w:rPr>
        <w:t>первичных профсоюзных организациях, входящих</w:t>
      </w:r>
      <w:r w:rsidRPr="001D42F3">
        <w:rPr>
          <w:rFonts w:eastAsiaTheme="minorEastAsia" w:cs="Times New Roman"/>
          <w:color w:val="000000" w:themeColor="text1"/>
          <w:spacing w:val="-4"/>
          <w:szCs w:val="28"/>
          <w:lang w:eastAsia="ru-RU"/>
        </w:rPr>
        <w:t xml:space="preserve"> в структуру</w:t>
      </w:r>
      <w:r w:rsidRPr="001D42F3">
        <w:rPr>
          <w:rFonts w:eastAsiaTheme="minorEastAsia" w:cs="Times New Roman"/>
          <w:color w:val="000000"/>
          <w:spacing w:val="-4"/>
          <w:szCs w:val="28"/>
          <w:lang w:eastAsia="ru-RU"/>
        </w:rPr>
        <w:t xml:space="preserve"> </w:t>
      </w:r>
      <w:bookmarkEnd w:id="5"/>
      <w:r w:rsidRPr="001D42F3">
        <w:rPr>
          <w:rFonts w:eastAsiaTheme="minorEastAsia" w:cs="Times New Roman"/>
          <w:color w:val="000000" w:themeColor="text1"/>
          <w:spacing w:val="-4"/>
          <w:szCs w:val="28"/>
          <w:lang w:eastAsia="ru-RU"/>
        </w:rPr>
        <w:t>Татарстанской республиканской организации Общероссийского Профсоюза образования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bookmarkEnd w:id="6"/>
      <w:bookmarkEnd w:id="7"/>
      <w:r w:rsidRPr="001D42F3">
        <w:rPr>
          <w:rFonts w:eastAsiaTheme="minorEastAsia" w:cs="Times New Roman"/>
          <w:spacing w:val="-4"/>
          <w:szCs w:val="28"/>
          <w:lang w:eastAsia="ru-RU"/>
        </w:rPr>
        <w:t>(далее - Положение) устанавливает критерии приобретения работниками права на негосударственную пенсию, условия ее назначения, размер, периодичность и продолжительность выплат негосударственных пенсий.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8" w:name="sub_12"/>
      <w:bookmarkEnd w:id="4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1.2. Положение разработано в соответствии с </w:t>
      </w:r>
      <w:hyperlink r:id="rId5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Федеральным законом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от 07.05.98 г. N 75-ФЗ "О негосударственных пенсионных фондах".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9" w:name="sub_13"/>
      <w:bookmarkEnd w:id="8"/>
      <w:r w:rsidRPr="001D42F3">
        <w:rPr>
          <w:rFonts w:eastAsiaTheme="minorEastAsia" w:cs="Times New Roman"/>
          <w:spacing w:val="-4"/>
          <w:szCs w:val="28"/>
          <w:lang w:eastAsia="ru-RU"/>
        </w:rPr>
        <w:t>1.3. Негосударственное пенсионное обеспечение осуществляется на основании договора</w:t>
      </w:r>
      <w:r w:rsidRPr="001D42F3">
        <w:rPr>
          <w:rFonts w:eastAsiaTheme="minorEastAsia" w:cs="Times New Roman"/>
          <w:b/>
          <w:bCs/>
          <w:spacing w:val="-4"/>
          <w:szCs w:val="28"/>
          <w:lang w:eastAsia="ru-RU"/>
        </w:rPr>
        <w:t xml:space="preserve"> </w:t>
      </w:r>
      <w:r w:rsidRPr="001D42F3">
        <w:rPr>
          <w:rFonts w:eastAsiaTheme="minorEastAsia" w:cs="Times New Roman"/>
          <w:spacing w:val="-4"/>
          <w:szCs w:val="28"/>
          <w:lang w:eastAsia="ru-RU"/>
        </w:rPr>
        <w:t>негосударственного пенсионного обеспечения, заключенного между Татарстанской республиканской организацией Общероссийского Профсоюза образования и АО «Негосударственный пенсионный фонд «Волга-Капитал».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spacing w:val="-4"/>
          <w:szCs w:val="28"/>
          <w:lang w:eastAsia="ru-RU"/>
        </w:rPr>
      </w:pPr>
      <w:bookmarkStart w:id="10" w:name="sub_102"/>
      <w:bookmarkEnd w:id="9"/>
      <w:r w:rsidRPr="001D42F3">
        <w:rPr>
          <w:rFonts w:eastAsiaTheme="minorEastAsia" w:cs="Times New Roman"/>
          <w:b/>
          <w:bCs/>
          <w:spacing w:val="-4"/>
          <w:szCs w:val="28"/>
          <w:lang w:eastAsia="ru-RU"/>
        </w:rPr>
        <w:t>2. Основные термины, используемые в Положении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10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В настоящем Положении используются следующие термины: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proofErr w:type="gramStart"/>
      <w:r w:rsidRPr="001D42F3">
        <w:rPr>
          <w:rFonts w:eastAsiaTheme="minorEastAsia" w:cs="Times New Roman"/>
          <w:b/>
          <w:bCs/>
          <w:spacing w:val="-4"/>
          <w:szCs w:val="28"/>
          <w:lang w:eastAsia="ru-RU"/>
        </w:rPr>
        <w:t xml:space="preserve">Договор негосударственного пенсионного обеспечения </w:t>
      </w:r>
      <w:r w:rsidRPr="001D42F3">
        <w:rPr>
          <w:rFonts w:eastAsiaTheme="minorEastAsia" w:cs="Times New Roman"/>
          <w:spacing w:val="-4"/>
          <w:szCs w:val="28"/>
          <w:lang w:eastAsia="ru-RU"/>
        </w:rPr>
        <w:t>(далее - Пенсионный договор) - соглашение между Татарстанской республиканской организацией Общероссийского Профсоюза образования (далее - Вкладчик) и АО «Негосударственный пенсионный фонд «Волга-Капитал» (далее – Фонд), в силу которого Вкладчик обязуется перечислять пенсионные взносы в Фонд в пользу назначаемых им участников (далее - Участники) в установленные сроки и в определенных размерах, а Фонд обязуется при наступлении пенсионных оснований в соответствии с пенсионными</w:t>
      </w:r>
      <w:proofErr w:type="gramEnd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правилами Фонда и выбранной пенсионной схемой выплачивать Участнику негосударственную пенсию;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spacing w:val="-4"/>
          <w:szCs w:val="28"/>
          <w:lang w:eastAsia="ru-RU"/>
        </w:rPr>
        <w:t>Негосударственная пенсия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– денежные средства, регулярно выплачиваемые Участнику Фондом в соответствии с условиями пенсионного договора;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spacing w:val="-4"/>
          <w:szCs w:val="28"/>
          <w:lang w:eastAsia="ru-RU"/>
        </w:rPr>
        <w:t>Претендент –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bookmarkStart w:id="11" w:name="_Hlk12253756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член </w:t>
      </w:r>
      <w:r w:rsidRPr="001D42F3">
        <w:rPr>
          <w:rFonts w:eastAsiaTheme="minorEastAsia" w:cs="Times New Roman"/>
          <w:color w:val="000000"/>
          <w:spacing w:val="-4"/>
          <w:szCs w:val="28"/>
          <w:lang w:eastAsia="ru-RU"/>
        </w:rPr>
        <w:t xml:space="preserve">Профсоюза, 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состоящий на учете в </w:t>
      </w:r>
      <w:r w:rsidRPr="001D42F3">
        <w:rPr>
          <w:rFonts w:eastAsiaTheme="minorEastAsia" w:cs="Times New Roman"/>
          <w:color w:val="000000"/>
          <w:spacing w:val="-4"/>
          <w:szCs w:val="28"/>
          <w:lang w:eastAsia="ru-RU"/>
        </w:rPr>
        <w:t>первичной профсоюзной организации, входящий в структуру Татарстанской республиканской организации Общероссийского Профсоюза образования,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претендующий на назначения </w:t>
      </w:r>
      <w:r w:rsidRPr="001D42F3">
        <w:rPr>
          <w:rFonts w:eastAsiaTheme="minorEastAsia" w:cs="Times New Roman"/>
          <w:spacing w:val="-4"/>
          <w:szCs w:val="28"/>
          <w:lang w:eastAsia="ru-RU"/>
        </w:rPr>
        <w:lastRenderedPageBreak/>
        <w:t>негосударственной пенсии</w:t>
      </w:r>
      <w:bookmarkEnd w:id="11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и </w:t>
      </w:r>
      <w:proofErr w:type="gramStart"/>
      <w:r w:rsidRPr="001D42F3">
        <w:rPr>
          <w:rFonts w:eastAsiaTheme="minorEastAsia" w:cs="Times New Roman"/>
          <w:spacing w:val="-4"/>
          <w:szCs w:val="28"/>
          <w:lang w:eastAsia="ru-RU"/>
        </w:rPr>
        <w:t>зарегистрированному</w:t>
      </w:r>
      <w:proofErr w:type="gramEnd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в системе АИС «Единый реестр Общероссийского Профсоюза образования».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bookmarkStart w:id="12" w:name="sub_103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3. Лица, имеющие право на негосударственную пенсию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12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3.1. При соответствии условиям назначения </w:t>
      </w:r>
      <w:bookmarkStart w:id="13" w:name="_Hlk122518564"/>
      <w:r w:rsidRPr="001D42F3">
        <w:rPr>
          <w:rFonts w:eastAsiaTheme="minorEastAsia" w:cs="Times New Roman"/>
          <w:spacing w:val="-4"/>
          <w:szCs w:val="28"/>
          <w:lang w:eastAsia="ru-RU"/>
        </w:rPr>
        <w:t>негосударственной пенсии</w:t>
      </w:r>
      <w:bookmarkEnd w:id="1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указанным в </w:t>
      </w:r>
      <w:hyperlink w:anchor="sub_104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разделе 4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Положения, право на негосударственное пенсионное обеспечение приобретают </w:t>
      </w:r>
      <w:bookmarkStart w:id="14" w:name="_Hlk122535553"/>
      <w:proofErr w:type="gramStart"/>
      <w:r w:rsidRPr="001D42F3">
        <w:rPr>
          <w:rFonts w:eastAsiaTheme="minorEastAsia" w:cs="Times New Roman"/>
          <w:spacing w:val="-4"/>
          <w:szCs w:val="28"/>
          <w:lang w:eastAsia="ru-RU"/>
        </w:rPr>
        <w:t>Претенденты</w:t>
      </w:r>
      <w:bookmarkEnd w:id="14"/>
      <w:proofErr w:type="gramEnd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достигшие соответствующего возраста: женщины – 55 лет и мужчины – 60 лет и у которых возникло право на трудовую пенсию или страховую пенсию по старости, в том числе на досрочно назначаемую трудовую пенсию или страховую пенсию по старости, или трудовую пенсию или страховую пенсию по инвалидности в соответствии с пенсионным законодательством Российской Федерации.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4. Условия назначения негосударственной пенсии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4.1. Негосударственная пенсия назначается Претенденту при одновременном выполнении следующих условий: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4.1.1. Расторжение трудового договора Претендента в период с 1 января 2022 года по 31 декабря 2024 года, за исключением увольнения по основаниям, предусмотренным </w:t>
      </w:r>
      <w:hyperlink r:id="rId6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пунктами 3, 5-11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</w:t>
      </w:r>
      <w:hyperlink r:id="rId7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13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</w:t>
      </w:r>
      <w:hyperlink r:id="rId8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14 статьи 81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и </w:t>
      </w:r>
      <w:hyperlink r:id="rId9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пункта 4 статьи 83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>,</w:t>
      </w:r>
      <w:r w:rsidRPr="001D42F3">
        <w:rPr>
          <w:rFonts w:eastAsiaTheme="minorEastAsia" w:cs="Times New Roman"/>
          <w:color w:val="FF0000"/>
          <w:spacing w:val="-4"/>
          <w:szCs w:val="28"/>
          <w:lang w:eastAsia="ru-RU"/>
        </w:rPr>
        <w:t xml:space="preserve"> </w:t>
      </w:r>
      <w:r w:rsidRPr="001D42F3">
        <w:rPr>
          <w:rFonts w:eastAsiaTheme="minorEastAsia" w:cs="Times New Roman"/>
          <w:spacing w:val="-4"/>
          <w:szCs w:val="28"/>
          <w:lang w:eastAsia="ru-RU"/>
        </w:rPr>
        <w:t>пунктами 1, 2 статьи 336 Трудового кодекса Российской Федерации.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proofErr w:type="gramStart"/>
      <w:r w:rsidRPr="001D42F3">
        <w:rPr>
          <w:rFonts w:eastAsiaTheme="minorEastAsia" w:cs="Times New Roman"/>
          <w:spacing w:val="-4"/>
          <w:szCs w:val="28"/>
          <w:lang w:eastAsia="ru-RU"/>
        </w:rPr>
        <w:t>Претенденту, имевшему в соответствии с пенсионным законодательством Российской Федерации право на трудовую пенсию по старости, в том числе на досрочно назначаемую трудовую пенсию по старости, расторгнувшему трудовой договор до 1 января 2023 года и вновь поступившему на работу после 1 января 2023 года, при расторжении трудового договора негосударственная пенсия не назначается.</w:t>
      </w:r>
      <w:proofErr w:type="gramEnd"/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4.1.2. </w:t>
      </w:r>
      <w:r w:rsidRPr="001D42F3">
        <w:rPr>
          <w:rFonts w:eastAsiaTheme="minorEastAsia" w:cs="Times New Roman"/>
          <w:spacing w:val="-4"/>
          <w:sz w:val="27"/>
          <w:szCs w:val="27"/>
          <w:lang w:eastAsia="ru-RU"/>
        </w:rPr>
        <w:t>При расторжении трудового договора в период с 1 января 2023 года по 31 декабря 2024 года - наличие непрерывного стажа работы, на момент расторжения трудового договора Претендента для женщин - не менее 20 лет, для мужчин - не менее 25 лет.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proofErr w:type="gramStart"/>
      <w:r w:rsidRPr="001D42F3">
        <w:rPr>
          <w:rFonts w:eastAsiaTheme="minorEastAsia" w:cs="Times New Roman"/>
          <w:spacing w:val="-4"/>
          <w:szCs w:val="28"/>
          <w:lang w:eastAsia="ru-RU"/>
        </w:rPr>
        <w:t>При расторжении трудового договора в период с 1 января 2022 года по 31 декабря 2024 года к Претенденту, применяется условие наличие трудового стажа на последнем месте работы не менее 5 лет и общего стажа работы на момент расторжения трудового договора Претендента для женщин - не менее 20 лет, для мужчин - не менее 25 лет.</w:t>
      </w:r>
      <w:proofErr w:type="gramEnd"/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4.1.3. На момент обращения является членом Общероссийского Профсоюза образования на протяжении не менее 10 последних лет.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4.1.4. Является членом </w:t>
      </w:r>
      <w:bookmarkStart w:id="15" w:name="sub_1042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Общероссийского Профсоюза образования на весь период получения негосударственной пенсии.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bookmarkEnd w:id="15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5. Назначение и выплата негосударственной пенсии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5.1. Негосударственная пенсия начисляется Участникам в течение одного года в </w:t>
      </w:r>
      <w:r w:rsidRPr="001D42F3">
        <w:rPr>
          <w:rFonts w:eastAsiaTheme="minorEastAsia" w:cs="Times New Roman"/>
          <w:spacing w:val="-4"/>
          <w:szCs w:val="28"/>
          <w:lang w:eastAsia="ru-RU"/>
        </w:rPr>
        <w:lastRenderedPageBreak/>
        <w:t>размере, определяемом исходя из суммы учтенных на пенсионном счете Вкладчика в Фонде средств, но не менее 300 рублей ежемесячно.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5.2. Для назначения негосударственной пенсии Претенденты, указанные в </w:t>
      </w:r>
      <w:hyperlink w:anchor="sub_3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3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разделе настоящего Положения, подают по истечении трех месяцев </w:t>
      </w:r>
      <w:proofErr w:type="gramStart"/>
      <w:r w:rsidRPr="001D42F3">
        <w:rPr>
          <w:rFonts w:eastAsiaTheme="minorEastAsia" w:cs="Times New Roman"/>
          <w:spacing w:val="-4"/>
          <w:szCs w:val="28"/>
          <w:lang w:eastAsia="ru-RU"/>
        </w:rPr>
        <w:t>с даты увольнения</w:t>
      </w:r>
      <w:proofErr w:type="gramEnd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 имя председателя первичной профсоюзной организации, </w:t>
      </w:r>
      <w:bookmarkStart w:id="16" w:name="_Hlk101168327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входящей в структуру </w:t>
      </w:r>
      <w:bookmarkStart w:id="17" w:name="_Hlk122519684"/>
      <w:r w:rsidRPr="001D42F3">
        <w:rPr>
          <w:rFonts w:eastAsiaTheme="minorEastAsia" w:cs="Times New Roman"/>
          <w:spacing w:val="-4"/>
          <w:szCs w:val="28"/>
          <w:lang w:eastAsia="ru-RU"/>
        </w:rPr>
        <w:t>Татарстанской республиканской организации Общероссийского Профсоюза образования</w:t>
      </w:r>
      <w:bookmarkEnd w:id="16"/>
      <w:bookmarkEnd w:id="17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по последнему месту работы заявление по форме согласно </w:t>
      </w:r>
      <w:hyperlink w:anchor="sub_1000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приложению N 1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к настоящему Положению.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18" w:name="sub_10522"/>
      <w:bookmarkStart w:id="19" w:name="_Hlk88037771"/>
      <w:r w:rsidRPr="001D42F3">
        <w:rPr>
          <w:rFonts w:eastAsiaTheme="minorEastAsia" w:cs="Times New Roman"/>
          <w:b/>
          <w:bCs/>
          <w:spacing w:val="-4"/>
          <w:szCs w:val="28"/>
          <w:lang w:eastAsia="ru-RU"/>
        </w:rPr>
        <w:t>К заявлению прилагаются</w:t>
      </w:r>
      <w:r w:rsidRPr="001D42F3">
        <w:rPr>
          <w:rFonts w:eastAsiaTheme="minorEastAsia" w:cs="Times New Roman"/>
          <w:spacing w:val="-4"/>
          <w:szCs w:val="28"/>
          <w:lang w:eastAsia="ru-RU"/>
        </w:rPr>
        <w:t>: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trike/>
          <w:spacing w:val="-4"/>
          <w:szCs w:val="28"/>
          <w:lang w:eastAsia="ru-RU"/>
        </w:rPr>
      </w:pPr>
      <w:bookmarkStart w:id="20" w:name="_Hlk88043070"/>
      <w:bookmarkEnd w:id="18"/>
      <w:r w:rsidRPr="001D42F3">
        <w:rPr>
          <w:rFonts w:eastAsiaTheme="minorEastAsia" w:cs="Times New Roman"/>
          <w:spacing w:val="-4"/>
          <w:szCs w:val="28"/>
          <w:lang w:eastAsia="ru-RU"/>
        </w:rPr>
        <w:t>заверенные в организации копии с подлинных документов:</w:t>
      </w:r>
      <w:r w:rsidRPr="001D42F3">
        <w:rPr>
          <w:rFonts w:eastAsiaTheme="minorEastAsia" w:cs="Times New Roman"/>
          <w:color w:val="FF0000"/>
          <w:spacing w:val="-4"/>
          <w:szCs w:val="28"/>
          <w:lang w:eastAsia="ru-RU"/>
        </w:rPr>
        <w:t xml:space="preserve"> </w:t>
      </w:r>
      <w:r w:rsidRPr="001D42F3">
        <w:rPr>
          <w:rFonts w:eastAsiaTheme="minorEastAsia" w:cs="Times New Roman"/>
          <w:i/>
          <w:spacing w:val="-4"/>
          <w:szCs w:val="28"/>
          <w:lang w:eastAsia="ru-RU"/>
        </w:rPr>
        <w:t>паспорт, ИНН, документ, подтверждающего назначение пенсии в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соответствии с пенсионным законодательством Российской Федерации, при установлении инвалидности - также копия справки, подтверждающей факт установления инвалидности;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копия </w:t>
      </w:r>
      <w:r w:rsidRPr="001D42F3">
        <w:rPr>
          <w:rFonts w:eastAsiaTheme="minorEastAsia" w:cs="Times New Roman"/>
          <w:i/>
          <w:iCs/>
          <w:spacing w:val="-4"/>
          <w:szCs w:val="28"/>
          <w:lang w:eastAsia="ru-RU"/>
        </w:rPr>
        <w:t>трудовой книжки и (или) сведения о трудовой деятельности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, полученные в установленном </w:t>
      </w:r>
      <w:hyperlink r:id="rId10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статьями 62, 66.1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Трудового кодекса Российской Федерации порядке.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21" w:name="_Hlk87870327"/>
      <w:bookmarkEnd w:id="19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распечатанная и заверенная </w:t>
      </w:r>
      <w:r w:rsidRPr="001D42F3">
        <w:rPr>
          <w:rFonts w:eastAsiaTheme="minorEastAsia" w:cs="Times New Roman"/>
          <w:i/>
          <w:iCs/>
          <w:spacing w:val="-4"/>
          <w:szCs w:val="28"/>
          <w:lang w:eastAsia="ru-RU"/>
        </w:rPr>
        <w:t>учетная карточка члена профсоюза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из АИС </w:t>
      </w:r>
      <w:bookmarkStart w:id="22" w:name="_Hlk122534445"/>
      <w:r w:rsidRPr="001D42F3">
        <w:rPr>
          <w:rFonts w:eastAsiaTheme="minorEastAsia" w:cs="Times New Roman"/>
          <w:spacing w:val="-4"/>
          <w:szCs w:val="28"/>
          <w:lang w:eastAsia="ru-RU"/>
        </w:rPr>
        <w:t>«Единый реестр Общероссийского Профсоюза образования».</w:t>
      </w:r>
      <w:bookmarkEnd w:id="22"/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23" w:name="sub_1053"/>
      <w:bookmarkEnd w:id="20"/>
      <w:bookmarkEnd w:id="21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5.3. Заявление </w:t>
      </w:r>
      <w:bookmarkStart w:id="24" w:name="_Hlk122536989"/>
      <w:r w:rsidRPr="001D42F3">
        <w:rPr>
          <w:rFonts w:eastAsiaTheme="minorEastAsia" w:cs="Times New Roman"/>
          <w:spacing w:val="-4"/>
          <w:szCs w:val="28"/>
          <w:lang w:eastAsia="ru-RU"/>
        </w:rPr>
        <w:t>Претендента</w:t>
      </w:r>
      <w:bookmarkEnd w:id="24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о назначении негосударственной пенсии регистрируется в первичной профсоюзной организации днем подачи заявления.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25" w:name="sub_1054"/>
      <w:bookmarkEnd w:id="2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5.4. В территориальной организации </w:t>
      </w:r>
      <w:bookmarkStart w:id="26" w:name="_Hlk122519763"/>
      <w:r w:rsidRPr="001D42F3">
        <w:rPr>
          <w:rFonts w:eastAsiaTheme="minorEastAsia" w:cs="Times New Roman"/>
          <w:spacing w:val="-4"/>
          <w:szCs w:val="28"/>
          <w:lang w:eastAsia="ru-RU"/>
        </w:rPr>
        <w:t>Общероссийского Профсоюза образования</w:t>
      </w:r>
      <w:bookmarkEnd w:id="26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в заявление Претендента вносится следующая информация: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27" w:name="sub_6"/>
      <w:bookmarkEnd w:id="25"/>
      <w:r w:rsidRPr="001D42F3">
        <w:rPr>
          <w:rFonts w:eastAsiaTheme="minorEastAsia" w:cs="Times New Roman"/>
          <w:spacing w:val="-4"/>
          <w:szCs w:val="28"/>
          <w:lang w:eastAsia="ru-RU"/>
        </w:rPr>
        <w:t>общий стаж работы на момент расторжения трудового договора.</w:t>
      </w:r>
    </w:p>
    <w:bookmarkEnd w:id="27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наличие профсоюзного стажа не менее 10 лет в Общероссийском Профсоюзе образования на момент обращения.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Информация должна быть удостоверена подписью председателя территориальной организации Общероссийского Профсоюза образования и заверена печатью.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5.4.1. В случае ликвидации организации, </w:t>
      </w:r>
      <w:r w:rsidRPr="001D42F3">
        <w:rPr>
          <w:rFonts w:eastAsiaTheme="minorEastAsia" w:cs="Times New Roman"/>
          <w:color w:val="000000"/>
          <w:spacing w:val="-4"/>
          <w:szCs w:val="28"/>
          <w:lang w:eastAsia="ru-RU"/>
        </w:rPr>
        <w:t xml:space="preserve">первичная профсоюзная организация которой входит в структуру </w:t>
      </w: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Татарстанской республиканской организации </w:t>
      </w:r>
      <w:bookmarkStart w:id="28" w:name="_Hlk122519930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Общероссийского Профсоюза образования </w:t>
      </w:r>
      <w:bookmarkEnd w:id="28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по последнему месту работы Претендента указанное в </w:t>
      </w:r>
      <w:hyperlink w:anchor="sub_105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пункте 5.2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 заявление Претендента о назначении негосударственной пенсии подается в территориальную организацию Общероссийского Профсоюза образования.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При этом действия, предусмотренные </w:t>
      </w:r>
      <w:hyperlink w:anchor="sub_105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пунктами 5.2-5.4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Положения, производятся территориальной организацией Общероссийского Профсоюза образования.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5.5. Территориальная организация </w:t>
      </w:r>
      <w:bookmarkStart w:id="29" w:name="_Hlk122600259"/>
      <w:r w:rsidRPr="001D42F3">
        <w:rPr>
          <w:rFonts w:eastAsiaTheme="minorEastAsia" w:cs="Times New Roman"/>
          <w:spacing w:val="-4"/>
          <w:szCs w:val="28"/>
          <w:lang w:eastAsia="ru-RU"/>
        </w:rPr>
        <w:t>Общероссийского Профсоюза образования</w:t>
      </w:r>
      <w:bookmarkEnd w:id="29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ежемесячно до 10-го числа представляют в АО «Негосударственный пенсионный фонд «Волга-Капитал» информацию по форме согласно </w:t>
      </w:r>
      <w:hyperlink w:anchor="sub_2000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приложению N 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к настоящему Положению об Участниках, которым необходимо начать выплаты негосударственной пенсии, и документы, указанные в </w:t>
      </w:r>
      <w:hyperlink w:anchor="sub_105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пункте 5.2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0" w:name="sub_1056"/>
      <w:r w:rsidRPr="001D42F3">
        <w:rPr>
          <w:rFonts w:eastAsiaTheme="minorEastAsia" w:cs="Times New Roman"/>
          <w:spacing w:val="-4"/>
          <w:szCs w:val="28"/>
          <w:lang w:eastAsia="ru-RU"/>
        </w:rPr>
        <w:t>5.6. Открытие именных пенсионных счетов и назначение выплаты Участникам негосударственной пенсии производится на основании поручений Вкладчика в соответствии с Пенсионным договором.</w:t>
      </w:r>
    </w:p>
    <w:bookmarkEnd w:id="30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К поручению о назначении выплаты негосударственной пенсии прилагаются </w:t>
      </w:r>
      <w:r w:rsidRPr="001D42F3">
        <w:rPr>
          <w:rFonts w:eastAsiaTheme="minorEastAsia" w:cs="Times New Roman"/>
          <w:spacing w:val="-4"/>
          <w:szCs w:val="28"/>
          <w:lang w:eastAsia="ru-RU"/>
        </w:rPr>
        <w:lastRenderedPageBreak/>
        <w:t xml:space="preserve">заявления Участников и копии документов, указанных в </w:t>
      </w:r>
      <w:hyperlink w:anchor="sub_105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пункте 5.2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5.7. Фонд регистрирует поступающие поручения, проверяет полноту и правильность оформления документов, открывает именные пенсионные счета </w:t>
      </w:r>
      <w:bookmarkStart w:id="31" w:name="_Hlk122537789"/>
      <w:r w:rsidRPr="001D42F3">
        <w:rPr>
          <w:rFonts w:eastAsiaTheme="minorEastAsia" w:cs="Times New Roman"/>
          <w:spacing w:val="-4"/>
          <w:szCs w:val="28"/>
          <w:lang w:eastAsia="ru-RU"/>
        </w:rPr>
        <w:t>Участникам</w:t>
      </w:r>
      <w:bookmarkEnd w:id="31"/>
      <w:r w:rsidRPr="001D42F3">
        <w:rPr>
          <w:rFonts w:eastAsiaTheme="minorEastAsia" w:cs="Times New Roman"/>
          <w:spacing w:val="-4"/>
          <w:szCs w:val="28"/>
          <w:lang w:eastAsia="ru-RU"/>
        </w:rPr>
        <w:t>, назначает и производит выплаты Участникам негосударственных пенсий.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2" w:name="sub_1058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5.8. Негосударственная пенсия назначается со дня поступления в Фонд поручения Вкладчика о назначении Участнику выплаты негосударственной пенсии. </w:t>
      </w:r>
      <w:bookmarkEnd w:id="32"/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3" w:name="sub_10511"/>
      <w:r w:rsidRPr="001D42F3">
        <w:rPr>
          <w:rFonts w:eastAsiaTheme="minorEastAsia" w:cs="Times New Roman"/>
          <w:spacing w:val="-4"/>
          <w:szCs w:val="28"/>
          <w:lang w:eastAsia="ru-RU"/>
        </w:rPr>
        <w:t>5.9. Первая выплата негосударственной пенсии Участнику производится не позднее месяца, следующего за месяцем, в котором поручение Вкладчика о выплатах поступило в Фонд.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4" w:name="sub_10512"/>
      <w:bookmarkEnd w:id="3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5.10. Выплата негосударственной пенсии производится </w:t>
      </w:r>
      <w:bookmarkEnd w:id="34"/>
      <w:r w:rsidRPr="001D42F3">
        <w:rPr>
          <w:rFonts w:eastAsiaTheme="minorEastAsia" w:cs="Times New Roman"/>
          <w:spacing w:val="-4"/>
          <w:szCs w:val="28"/>
          <w:lang w:eastAsia="ru-RU"/>
        </w:rPr>
        <w:t>перечислением на лицевой счет Участника в банке.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5" w:name="sub_10513"/>
      <w:r w:rsidRPr="001D42F3">
        <w:rPr>
          <w:rFonts w:eastAsiaTheme="minorEastAsia" w:cs="Times New Roman"/>
          <w:spacing w:val="-4"/>
          <w:szCs w:val="28"/>
          <w:lang w:eastAsia="ru-RU"/>
        </w:rPr>
        <w:t>5.11. При отсутствии необходимых подтверждающих документов или при неправильном их оформлении Фонд в письменной форме в течение пяти рабочих дней с даты их поступления уведомляет об этом Вкладчика. В этом случае поручение о выплатах может быть выполнено Фондом сначала в отношении Участников, по которым на данный момент имеются полные данные и все подтверждающие документы; затем, по мере уточнения данных и поступления недостающих документов, в отношении остальных Участников, указанных в поручении.</w:t>
      </w:r>
    </w:p>
    <w:bookmarkEnd w:id="35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5.12. Последнее назначение негосударственной пенсии производится Участникам, уволившимся с работы не позднее 31 июля 2024 года и предоставившим необходимые документы до 1 декабря 2024 года.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     5. 13. Ответственность за своевременное предоставление документов и их правильность несет председатель территориальной и первичной организации Общероссийского Профсоюза образования.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bookmarkStart w:id="36" w:name="sub_106"/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6. Порядок, сроки прекращения и возобновления выплаты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 xml:space="preserve"> негосударственной пенсии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36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6.1. Выплата Участнику негосударственной пенсии приостанавливается в случае снятия группы инвалидности.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6.2. В случае, указанном в </w:t>
      </w:r>
      <w:hyperlink w:anchor="sub_1061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пункте 6.1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Положения, Участник обязан в 10-дневный срок со дня наступления события письменно сообщить об этом в Фонд.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7" w:name="sub_1063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6.3. Выплата негосударственной пенсии приостанавливается с первого числа месяца, следующего за месяцем поступления в Фонд сообщения Участника в соответствии с </w:t>
      </w:r>
      <w:hyperlink w:anchor="sub_106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пунктом 6.2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8" w:name="sub_1064"/>
      <w:bookmarkEnd w:id="37"/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6.4. В случае невыполнения Участником обязанности, предусмотренной в </w:t>
      </w:r>
      <w:hyperlink w:anchor="sub_1062" w:history="1">
        <w:r w:rsidRPr="001D42F3">
          <w:rPr>
            <w:rFonts w:eastAsiaTheme="minorEastAsia" w:cs="Times New Roman"/>
            <w:spacing w:val="-4"/>
            <w:szCs w:val="28"/>
            <w:lang w:eastAsia="ru-RU"/>
          </w:rPr>
          <w:t>пункте 6.2</w:t>
        </w:r>
      </w:hyperlink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 настоящего Положения, и получения, в связи с этим излишней суммы негосударственной пенсии, Участник обязан вернуть Фонду излишне выплаченные ему суммы.</w:t>
      </w:r>
    </w:p>
    <w:bookmarkEnd w:id="38"/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6.5. Выплата негосударственной пенсии Участнику прекращается в следующих случаях: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смерти Участника;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помещения Участника в дом-интернат (пансионат) для престарелых и инвалидов, оформления попечительства;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lastRenderedPageBreak/>
        <w:t>назначения Участнику по приговору суда наказания в виде лишения свободы;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39" w:name="sub_16125"/>
      <w:r w:rsidRPr="001D42F3">
        <w:rPr>
          <w:rFonts w:eastAsiaTheme="minorEastAsia" w:cs="Times New Roman"/>
          <w:spacing w:val="-4"/>
          <w:szCs w:val="28"/>
          <w:lang w:eastAsia="ru-RU"/>
        </w:rPr>
        <w:t>выхода или исключения из Общероссийского Профсоюза образования.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40" w:name="sub_10613"/>
      <w:bookmarkEnd w:id="39"/>
      <w:r w:rsidRPr="001D42F3">
        <w:rPr>
          <w:rFonts w:eastAsiaTheme="minorEastAsia" w:cs="Times New Roman"/>
          <w:spacing w:val="-4"/>
          <w:szCs w:val="28"/>
          <w:lang w:eastAsia="ru-RU"/>
        </w:rPr>
        <w:t>6.6. Выплата негосударственной пенсии прекращается с первого числа месяца, следующего за месяцем, в котором наступили обстоятельства, влекущие прекращение выплаты негосударственной пенсии.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</w:pPr>
      <w:r w:rsidRPr="001D42F3">
        <w:rPr>
          <w:rFonts w:eastAsiaTheme="minorEastAsia" w:cs="Times New Roman"/>
          <w:b/>
          <w:bCs/>
          <w:color w:val="26282F"/>
          <w:spacing w:val="-4"/>
          <w:szCs w:val="28"/>
          <w:lang w:eastAsia="ru-RU"/>
        </w:rPr>
        <w:t>7. Заключительные положения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 xml:space="preserve">7.1 Настоящее Положение вступает в силу с 01 января 2023 года. </w:t>
      </w:r>
    </w:p>
    <w:p w:rsidR="001D42F3" w:rsidRPr="001D42F3" w:rsidRDefault="001D42F3" w:rsidP="001D42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pacing w:val="-4"/>
          <w:sz w:val="27"/>
          <w:szCs w:val="27"/>
          <w:lang w:eastAsia="ru-RU"/>
        </w:rPr>
      </w:pPr>
      <w:r w:rsidRPr="001D42F3">
        <w:rPr>
          <w:rFonts w:eastAsiaTheme="minorEastAsia" w:cs="Times New Roman"/>
          <w:spacing w:val="-4"/>
          <w:szCs w:val="28"/>
          <w:lang w:eastAsia="ru-RU"/>
        </w:rPr>
        <w:t>7.2 Изменения и дополнения к Положению оформляются в письменной форме и утверждаются постановлением Комитета Татарстанской республиканской организации Общероссийского Профсоюза образования.</w:t>
      </w:r>
      <w:r w:rsidRPr="001D42F3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 </w:t>
      </w:r>
    </w:p>
    <w:bookmarkEnd w:id="40"/>
    <w:p w:rsidR="00B5456A" w:rsidRDefault="00B5456A"/>
    <w:sectPr w:rsidR="00B5456A" w:rsidSect="00D92444">
      <w:pgSz w:w="11906" w:h="16838"/>
      <w:pgMar w:top="1134" w:right="567" w:bottom="1134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3"/>
    <w:rsid w:val="001D42F3"/>
    <w:rsid w:val="0079087B"/>
    <w:rsid w:val="00B5456A"/>
    <w:rsid w:val="00D92444"/>
    <w:rsid w:val="00E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1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81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801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1456.0" TargetMode="External"/><Relationship Id="rId10" Type="http://schemas.openxmlformats.org/officeDocument/2006/relationships/hyperlink" Target="garantF1://12025268.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2023-01-17T07:33:00Z</dcterms:created>
  <dcterms:modified xsi:type="dcterms:W3CDTF">2023-01-17T07:34:00Z</dcterms:modified>
</cp:coreProperties>
</file>